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23 199 vom 2. September 2025</w:t>
      </w:r>
    </w:p>
    <w:p>
      <w:r>
        <w:t>VS Kantonsgericht, 2025-09-02, FR</w:t>
      </w:r>
    </w:p>
    <w:p>
      <w:r>
        <w:rPr>
          <w:b/>
        </w:rPr>
        <w:t xml:space="preserve">Quelle: </w:t>
      </w:r>
      <w:r>
        <w:t>https://mcp.opencaselaw.ch/entscheid/vs_gerichte_S1 23 199</w:t>
      </w:r>
    </w:p>
    <w:p>
      <w:r>
        <w:t>FR: VS_GERICHTE S1 23 199 du 2 septembre 2025</w:t>
      </w:r>
    </w:p>
    <w:p>
      <w:r>
        <w:t>IT: VS_GERICHTE S1 23 199 del 2 settembre 2025</w:t>
      </w:r>
    </w:p>
    <w:p>
      <w:pPr>
        <w:pStyle w:val="Heading2"/>
      </w:pPr>
      <w:r>
        <w:t>Regeste</w:t>
      </w:r>
    </w:p>
    <w:p>
      <w:r>
        <w:t>S1 23 199 S1 23 200 ARRÊT DU 2 SEPTEMBRE 2025 Tribunal cantonal du Valais Cour des assurances sociales Composition : Candido Prada, président ; Dr Thierry Schnyder et Christophe Joris, juges ; Mireille Allegro, greffière en la cause X _________ et Y _________, recourants, représentés par Maître Jean-Michel Duc, avocat, à Lausanne contre CAISSE DE COMPENSATION DU CANTON DU VALAIS, intimée (art. 16c OPC-AVS/AI et art. 25 LPGA ; partage du loyer dans le calcul des prestations complémentaires et demande de restitution)</w:t>
      </w:r>
    </w:p>
    <w:p>
      <w:pPr>
        <w:pStyle w:val="Heading2"/>
      </w:pPr>
      <w:r>
        <w:t>Erwägungen</w:t>
      </w:r>
    </w:p>
    <w:p>
      <w:r>
        <w:rPr>
          <w:b/>
        </w:rPr>
        <w:t>E. 1.1</w:t>
      </w:r>
    </w:p>
    <w:p>
      <w:r>
        <w:t>Selon l’article 1 alinéa 1 LPC, la LPGA s’applique aux prestations versées en vertu du chapitre 2, à moins que la LPC n’y déroge expressément. Postés le 29 novembre 2023, les recours contre les décisions sur opposition du 27 octobre précédent ont été interjeté dans le délai légal de 30 jours (art. 60 LPGA), devant l'instance compétente (art. 56, 57 et 58 LPGA ; art. 81a al. 1 LPJA). Ils répondent par ailleurs aux autres conditions formelles de recevabilité (art. 61 let. b LPGA), de sorte que la Cour doit entrer en matière.</w:t>
      </w:r>
    </w:p>
    <w:p>
      <w:r>
        <w:rPr>
          <w:b/>
        </w:rPr>
        <w:t>E. 1.2</w:t>
      </w:r>
    </w:p>
    <w:p>
      <w:r>
        <w:t>En vertu de l’article 61 in initio LPGA en lien avec l’article 80 alinéa 1 lettre d LPJA, lequel renvoie aux articles 56 alinéa 1 et 11b alinéa 1 LPJA, la Cour procède dans le présent jugement à la jonction des causes S1 23 199 et S1 23 200. Celles-ci portent en effet sur un même complexe de faits et concernent des parties formant un ménage commun. Cette jonction s’impose pour une meilleure compréhension de la situation des faits et afin de simplifier les procédures (ATF 144 V 173 consid. 1.1 ; 142 II 292 ; arrêt du Tribunal fédéral 8C_316/2022 du 31 janvier 2023 consid. 1).</w:t>
      </w:r>
    </w:p>
    <w:p>
      <w:r>
        <w:rPr>
          <w:b/>
        </w:rPr>
        <w:t>E. 2</w:t>
      </w:r>
    </w:p>
    <w:p>
      <w:r>
        <w:t>L’affaire porte sur le calcul du montant des PC des recourants à partir du 1er juillet 2021, plus précisément sur la question du partage du loyer pris en compte dans les dépenses reconnues des assurés.</w:t>
      </w:r>
    </w:p>
    <w:p>
      <w:r>
        <w:rPr>
          <w:b/>
        </w:rPr>
        <w:t>E. 2.1</w:t>
      </w:r>
    </w:p>
    <w:p>
      <w:r>
        <w:t>Selon l’article 4 alinéa 1 lettre c LPC,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l’AI sans interruption pendant six mois au moins. L’article 9 alinéa 1 LPC précise que le montant de la prestation complémentaire annuelle correspond à la part des dépenses reconnues (art. 10 LPC) qui excède les revenus déterminants (art. 11 LPC). Les dépenses prises en compte pour le calcul de la</w:t>
      </w:r>
    </w:p>
    <w:p>
      <w:r>
        <w:t>- 8 - prestation complémentaire sont énumérées de manière exhaustive à l’article 10 LPC. Elles comprennent notamment le loyer d’un appartement et les frais accessoires y relatifs (art. 10 al. 1 let. b LPC ; art. 16a et 16b OPC-AVS/AI).</w:t>
      </w:r>
    </w:p>
    <w:p>
      <w:r>
        <w:rPr>
          <w:b/>
        </w:rPr>
        <w:t>E. 2.2</w:t>
      </w:r>
    </w:p>
    <w:p>
      <w:r>
        <w:t>Lorsque des appartements ou des maisons familiales sont aussi occupés par des personnes non comprises dans le calcul des prestations complémentaires, l’article 16c OPC-AVS/AI précise que le loyer doit être réparti entre toutes les personnes occupant le logement ; dans ce cas, les parts de loyer des personnes non comprises dans le calcul des PC ne sont pas prises en compte lors du calcul de la prestation complémentaire annuelle (al. 1). En principe, le montant du loyer est réparti à parts égales entre toutes les personnes (al. 2 ; cf. Directives de l’Office fédéral des assurances sociales concernant les prestations complémentaires, version du 1er janvier 2021, ch. 3231.03). Selon la jurisprudence, est déterminant le critère du logement commun, indépendamment du fait de savoir s'il y a bail commun ou si l'un des occupants paie seul le loyer. En effet, l’article 16c OPC-AVS/AI, dont la légalité n’est pas contestable (ATF 127 V 10), vise à éviter le financement indirect, par le régime des prestations complémentaires, de la part de loyer des personnes qui ne sont pas comprises dans le calcul de la prestation (ATF 142 V 299 consid. 3.2 et 127 V 10 consid. 5 et 6b ; arrêt du Tribunal fédéral P 66/04 du 16 août 2005 consid. 2 ; VALTERIO, Commentaire de la loi fédérale sur les prestations complémentaires à l'AVS et à l'AI, 2015, ch. 20 ss p. 91). Quant à l’emploi du terme « occupés » auquel se réfère l’article 16c alinéa 1 OPC- AVS/AI, il ne fait pas directement référence à la notion de domicile au sens du droit civil. Dans les faits, cela implique que la personne qui n’est pas comprise dans le calcul de la prestation complémentaire habite effectivement à la même adresse que celle qui en bénéficie. Dans ces circonstances, le dépôt de papiers ou le domicile fiscal, comme indices formels, ne peuvent créer qu’une présomption de fait que d’autres indices peuvent permettre de renverser (VALTERIO, op. cit., N 22 ad art. 10 LPC et les références citées). C’est donc en premier lieu le séjour de fait dans le logement concerné qui est déterminant pour la prise en compte d’un colocataire dans le calcul des prestations complémentaires et non le domicile déclaré (ATF 127 V 10 consid. 6b ; arrêts du Tribunal fédéral 9C_326/2022 consid. 5.3.1 et 9C_807/2009 consid. 3 ; arrêt de la CAS S1 22 118 du 7 février 2024 consid. 2).</w:t>
      </w:r>
    </w:p>
    <w:p>
      <w:r>
        <w:rPr>
          <w:b/>
        </w:rPr>
        <w:t>E. 2.3</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- 9 -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Il convient donc de rechercher avant tout le scénario le plus vraisemblable, sans s'efforcer de statuer en disposant d'une preuve stricte qui, très souvent, est difficile ou impossible à rapporter.</w:t>
      </w:r>
    </w:p>
    <w:p>
      <w:r>
        <w:rPr>
          <w:b/>
        </w:rPr>
        <w:t>E. 2.4</w:t>
      </w:r>
    </w:p>
    <w:p>
      <w:r>
        <w:t>Dans le domaine des assurances sociales, la procédure est régie par le principe inquisitoire. En vertu de ce principe,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 arrêt du Tribunal fédéral I 906/05 du 23 janvier 2007 consid. 6). Elle est tenue d’éclaircir l’état de fait déterminant avant de rendre sa décision (ATF 132 V 368 consid. 4). Si le principe inquisitoire est restreint par le devoir de collaborer des parties (ATF 122 V 158 consid. 1a), qui comprend l’obligation des parties d’apporter, dans la mesure où cela peut être raisonnablement exigé d’elles, les preuves commandées par la nature du litige et des faits invoqués, les parties supportent le fardeau de la preuve uniquement s’il s’avère impossible dans le cadre du principe de l’instruction d’établir, sur la base d’une appréciation des preuves, un état de fait qui corresponde à la réalité selon la vraisemblance prépondérante (ATF 125 V 193 consid. 2 ; 117 V 261 consid. 3b et 115 V 133 consid. 8).</w:t>
      </w:r>
    </w:p>
    <w:p>
      <w:r>
        <w:t>- 10 -</w:t>
      </w:r>
    </w:p>
    <w:p>
      <w:r>
        <w:rPr>
          <w:b/>
        </w:rPr>
        <w:t>E. 3</w:t>
      </w:r>
    </w:p>
    <w:p>
      <w:r>
        <w:t>En l’espèce, les recourants contestent que D _________ et E _________ aient habité chez eux à la rue A _________, à B _________, depuis le 15 juillet 2021. Ils soutiennent qu’elles se sont uniquement constitué un domicile légal à cette adresse, dès lors qu’elles ne pouvaient plus utiliser l’adresse postale de l’ex-mari et père à G _________. Ils ont expliqué que E _________ vivait à H _________ pour ses études, selon attestations délivrées par l’Université de H _________, et que D _________ habitait dans un camping-car depuis le déménagement de son appartement à F _________. La CCC soutient quant à elle que D _________ et E _________ ont partagé le logement des assurés en se fondant sur les attestations de domicile fournies par le Contrôle des habitants de la Commune de B _________.</w:t>
      </w:r>
    </w:p>
    <w:p>
      <w:r>
        <w:rPr>
          <w:b/>
        </w:rPr>
        <w:t>E. 3.1</w:t>
      </w:r>
    </w:p>
    <w:p>
      <w:r>
        <w:t>S’agissant de E _________, il est clairement établi que cette dernière étudie et séjourne à H _________ depuis la rentrée universitaire de septembre 2018. Les diverses attestations universitaires ainsi que les contrats de bail à loyer produits en novembre 2022 lors de la révision périodique (pièce 47 du dossier de X _________) sont de nature à renverser la présomption de cohabitation créée par l’attestation de domicile de la Commune de B _________, étant rappelé que la notion de domicile légal au sens du droit civil n’entre pas en ligne de compte pour le droit aux PC, qui prévoit un partage du loyer en cas de séjour effectif de personnes non prises en compte dans le calcul des PC. En outre, la Cour ne voit pas en quoi les critères et exigences du droit aux allocations familiales et du droit aux subsides des primes d’assurance-maladie seraient applicables dans le cas d’espèce. E _________ habitant à H _________ pour suivre son cursus universitaire et n’étant pas présente dans les faits à la rue A _________, à B _________, hormis peut-être durant les vacances, l’intimée ne devait pas la prendre en compte dans le partage du loyer des assurés.</w:t>
      </w:r>
    </w:p>
    <w:p>
      <w:r>
        <w:rPr>
          <w:b/>
        </w:rPr>
        <w:t>E. 3.2</w:t>
      </w:r>
    </w:p>
    <w:p>
      <w:r>
        <w:t>Concernant D _________, les attestations de la Commune de B _________indiquent que cette dernière était domiciliée à l’adresse de sa mère du 1er juillet 2021 au 21 mars 2023, date à laquelle la Commune a certifié, par son sceau et sa signature, que D _________ était sans domicile fixe et avait son adresse chez I _________ Sàrl en attendant de trouver un logement (pièce 64 du dossier de X _________). Si ces documents ne constituent pas en soi une preuve de la cohabitation effective de la mère et de la fille au cours de la période considérée, ils constituent un indice pouvant</w:t>
      </w:r>
    </w:p>
    <w:p>
      <w:r>
        <w:t>- 11 - être infirmé en apportant la preuve du contraire (arrêt du Tribunal fédéral 9C_606/2020 du 6 septembre 2021 consid. 6.1). Or, à cet égard, les recourants ont affirmé dans leur opposition que D _________ habitait à l’année dans un camping-car et avait des frais de chauffage, d’entretien et de location des emplacements, sans toutefois déposer de documents à l’appui de leur allégation. Dans le cadre de son devoir d’instruction d’office (ATF 125 V 193 consid. 2 ; 117 V 261 consid. 3b et 115 V 133 consid. 8), l’intimée aurait dû exiger la production de ces pièces (i.e. location d’une place de camping, frais d’électricité, etc.), en sus du permis de circulation et éventuellement de photographies. Du moment où l’occupation effective du logement était contestée par les bénéficiaires de PC, l’intimée aurait dû instruire davantage le dossier avant de tenir pour hautement vraisemblable le partage du logement.</w:t>
      </w:r>
    </w:p>
    <w:p>
      <w:r>
        <w:rPr>
          <w:b/>
        </w:rPr>
        <w:t>E. 4</w:t>
      </w:r>
    </w:p>
    <w:p>
      <w:r>
        <w:t>Au vu de ces considérations, il y a lieu d’admettre les recours et d’annuler les décisions contestées du 27 octobre 2023, au vu de l’instruction lacunaire. Le dossier est renvoyé à l’intimée pour instruction complémentaire afin de déterminer, au degré de la vraisemblance prépondérante, où logeait D _________ durant la période du 1er juillet 2021 au 21 mars 2023. L’intimée rendra ensuite de nouvelles décisions d’octroi de PC et de restitution de prestations, sans tenir compte de E _________ dans le calcul du loyer, mais éventuellement de D _________ en fonction du résultat de l’instruction complémentaire. Dans ce cadre, l’intimée est invitée à prendre en compte le même loyer annuel pour les deux parties (et non pas, d’une part, 25'200 fr. pour X _________ et, d’autre part, 24'360 fr. pour Y _________, étant précisé que le contrat de bail prévoit un loyer annuel de 25'800 fr. charges comprises),</w:t>
      </w:r>
    </w:p>
    <w:p>
      <w:r>
        <w:rPr>
          <w:b/>
        </w:rPr>
        <w:t>E. 5</w:t>
      </w:r>
    </w:p>
    <w:p>
      <w:r>
        <w:t>Compte tenu de l’admission des recours, il n’y a pas lieu de mettre en œuvre l’audience publique requise par les recourants dans leurs mémoires de recours (sous chiffre III. Moyens de preuve et audience publique), sans autre motivation ni rappel dans leurs écritures postérieures. Quoi qu’il en soit, la Cour estime que les recourants y ont renoncé implicitement par courrier du 18 décembre 2024, en demandant à la Cour quand elle serait en mesure de rendre son jugement, sans réitérer leur demande d’audience préalable.</w:t>
      </w:r>
    </w:p>
    <w:p>
      <w:r>
        <w:t>- 12 -</w:t>
      </w:r>
    </w:p>
    <w:p>
      <w:r>
        <w:rPr>
          <w:b/>
        </w:rPr>
        <w:t>E. 6.1</w:t>
      </w:r>
    </w:p>
    <w:p>
      <w:r>
        <w:t>Il n’est pas perçu de frais (art. 61 let. fbis LPGA), la loi spéciale, en l’occurrence la LPC n’en prévoyant pas.</w:t>
      </w:r>
    </w:p>
    <w:p>
      <w:r>
        <w:rPr>
          <w:b/>
        </w:rPr>
        <w:t>E. 6.2</w:t>
      </w:r>
    </w:p>
    <w:p>
      <w:r>
        <w:t>Les recourants ayant eu gain de cause, ils ont droit à des dépens, qui seront supportés par l’intimée (art. 61 let. g LPGA, art. 81a al. 2 et 91 al. 1 et 2 a contrario LPJA, art. 27 al. 1 et 40 al. 1 LTar). Au vu du travail utile de Me Duc, qui a produit des mémoires de recours et des déterminations au contenu quasiment identique dans les deux dossiers, qui ne présentaient pas de difficultés particulières, la Cour fixe les dépens forfaitairement à 3000 fr. pour les deux causes jointes.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